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RECURSO DE REPOSICIÓN CONTRA LA TASA DE GESTIÓN DE RESIDUOS (PARLA) A LA ATENCIÓN DEL ÓRGANO GESTOR DE TRIBUTOS DEL AYUNTAMIENTO DE PARLA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DATOS DEL RECURRENTE: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Nombre </w:t>
      </w:r>
      <w:r>
        <w:rPr>
          <w:rFonts w:ascii="Arial" w:hAnsi="Arial"/>
          <w:b/>
          <w:bCs/>
          <w:sz w:val="24"/>
          <w:szCs w:val="24"/>
        </w:rPr>
        <w:t>y a</w:t>
      </w:r>
      <w:r>
        <w:rPr>
          <w:rFonts w:ascii="Arial" w:hAnsi="Arial"/>
          <w:b/>
          <w:bCs/>
          <w:sz w:val="24"/>
          <w:szCs w:val="24"/>
        </w:rPr>
        <w:t>pellidos:</w:t>
      </w:r>
      <w:r>
        <w:rPr>
          <w:rFonts w:ascii="Arial" w:hAnsi="Arial"/>
          <w:sz w:val="24"/>
          <w:szCs w:val="24"/>
        </w:rPr>
        <w:t xml:space="preserve"> [Tu nombre]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DNI:</w:t>
      </w:r>
      <w:r>
        <w:rPr>
          <w:rFonts w:ascii="Arial" w:hAnsi="Arial"/>
          <w:sz w:val="24"/>
          <w:szCs w:val="24"/>
        </w:rPr>
        <w:t xml:space="preserve"> [Tu DNI]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Referencia Catastral del inmueble:</w:t>
      </w:r>
      <w:r>
        <w:rPr>
          <w:rFonts w:ascii="Arial" w:hAnsi="Arial"/>
          <w:sz w:val="24"/>
          <w:szCs w:val="24"/>
        </w:rPr>
        <w:t xml:space="preserve"> [Aparece en tu recibo]</w:t>
      </w:r>
    </w:p>
    <w:p>
      <w:pPr>
        <w:pStyle w:val="Normal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Domicilio:</w:t>
      </w:r>
      <w:r>
        <w:rPr>
          <w:rFonts w:ascii="Arial" w:hAnsi="Arial"/>
          <w:sz w:val="24"/>
          <w:szCs w:val="24"/>
        </w:rPr>
        <w:t xml:space="preserve"> [Tu dirección en Parla]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EXPONGO: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Que interpongo </w:t>
      </w:r>
      <w:r>
        <w:rPr>
          <w:rFonts w:ascii="Arial" w:hAnsi="Arial"/>
          <w:b/>
          <w:bCs/>
          <w:sz w:val="24"/>
          <w:szCs w:val="24"/>
        </w:rPr>
        <w:t>RECURSO DE REPOSICIÓN</w:t>
      </w:r>
      <w:r>
        <w:rPr>
          <w:rFonts w:ascii="Arial" w:hAnsi="Arial"/>
          <w:sz w:val="24"/>
          <w:szCs w:val="24"/>
        </w:rPr>
        <w:t xml:space="preserve"> contra el acto </w:t>
      </w:r>
      <w:r>
        <w:rPr>
          <w:rFonts w:ascii="Arial" w:hAnsi="Arial"/>
          <w:b/>
          <w:bCs/>
          <w:sz w:val="24"/>
          <w:szCs w:val="24"/>
        </w:rPr>
        <w:t>de liquidación de la Tasa por la Prestación del Servicio de Gestión de Residuos Sólidos Urbanos,</w:t>
      </w:r>
      <w:r>
        <w:rPr>
          <w:rFonts w:ascii="Arial" w:hAnsi="Arial"/>
          <w:sz w:val="24"/>
          <w:szCs w:val="24"/>
        </w:rPr>
        <w:t xml:space="preserve"> solicitando su anulación basándome en las siguientes</w:t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ALEGACIONES: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1. Vulneración del principio "quien contamina paga" (Ley 7/2022):</w:t>
      </w:r>
      <w:r>
        <w:rPr>
          <w:rFonts w:ascii="Arial" w:hAnsi="Arial"/>
          <w:sz w:val="24"/>
          <w:szCs w:val="24"/>
        </w:rPr>
        <w:t xml:space="preserve"> La normativa estatal obliga a que las tasas de basuras sean equilibradas y recaigan sobre el generador real de residuos. </w:t>
      </w:r>
      <w:r>
        <w:rPr>
          <w:rFonts w:ascii="Arial" w:hAnsi="Arial"/>
          <w:b/>
          <w:bCs/>
          <w:sz w:val="24"/>
          <w:szCs w:val="24"/>
        </w:rPr>
        <w:t>La Ordenanza de Parla aplica criterios genéricos</w:t>
      </w:r>
      <w:r>
        <w:rPr>
          <w:rFonts w:ascii="Arial" w:hAnsi="Arial"/>
          <w:sz w:val="24"/>
          <w:szCs w:val="24"/>
        </w:rPr>
        <w:t xml:space="preserve"> (como el valor catastral o uso del suelo) que no reflejan la generación real de residuos del domicilio, incumpliendo el carácter finalista y de individualización que exige la directiva europea y la Ley 7/2022.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2. Falta de correspondencia entre coste y tasa (Art. 24 y 25 TRLRHL):</w:t>
      </w:r>
      <w:r>
        <w:rPr>
          <w:rFonts w:ascii="Arial" w:hAnsi="Arial"/>
          <w:sz w:val="24"/>
          <w:szCs w:val="24"/>
        </w:rPr>
        <w:t xml:space="preserve"> Según la Ley de Haciendas Locales, el importe de la tasa no puede exceder el coste real del servicio. Impugno la </w:t>
      </w:r>
      <w:r>
        <w:rPr>
          <w:rFonts w:ascii="Arial" w:hAnsi="Arial"/>
          <w:b/>
          <w:bCs/>
          <w:sz w:val="24"/>
          <w:szCs w:val="24"/>
        </w:rPr>
        <w:t>Memoria Económico-Financiera</w:t>
      </w:r>
      <w:r>
        <w:rPr>
          <w:rFonts w:ascii="Arial" w:hAnsi="Arial"/>
          <w:sz w:val="24"/>
          <w:szCs w:val="24"/>
        </w:rPr>
        <w:t xml:space="preserve"> que sustenta esta tasa en Parla por no desglosar correctamente los costes directos e indirectos, lo que podría suponer un cobro superior al coste efectivo del servicio prestado, derivando en una tasa con fines recaudatorios y no meramente retributivos.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3. Inexistencia de sistemas de incentivos al reciclaje:</w:t>
      </w:r>
      <w:r>
        <w:rPr>
          <w:rFonts w:ascii="Arial" w:hAnsi="Arial"/>
          <w:sz w:val="24"/>
          <w:szCs w:val="24"/>
        </w:rPr>
        <w:t xml:space="preserve"> La ordenanza actual de Parla no contempla de manera efectiva sistemas de pago por generación o bonificaciones reales por buenas prácticas de reciclaje, algo que la Ley 7/2022 impone como obligatorio para este tipo de tributos locales.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4. Deficiencias notorias en la prestación del servicio:</w:t>
      </w:r>
      <w:r>
        <w:rPr>
          <w:rFonts w:ascii="Arial" w:hAnsi="Arial"/>
          <w:sz w:val="24"/>
          <w:szCs w:val="24"/>
        </w:rPr>
        <w:t xml:space="preserve"> Es un hecho público el estado de los puntos de recogida en el municipio de Parla. Se alega la falta de proporcionalidad entre el aumento de la presión fiscal y la calidad del servicio recibido (limpieza de contenedores, frecuencia de recogida y mantenimiento del entorno), lo que vulnera el principio de equivalencia.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SOLICITO: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Que se admita este recurso, se anule la liquidación impugnada y se proceda a la revisión de la </w:t>
      </w:r>
      <w:r>
        <w:rPr>
          <w:rFonts w:ascii="Arial" w:hAnsi="Arial"/>
          <w:b/>
          <w:bCs/>
          <w:sz w:val="24"/>
          <w:szCs w:val="24"/>
        </w:rPr>
        <w:t>Memoria Económico-Financiera</w:t>
      </w:r>
      <w:r>
        <w:rPr>
          <w:rFonts w:ascii="Arial" w:hAnsi="Arial"/>
          <w:sz w:val="24"/>
          <w:szCs w:val="24"/>
        </w:rPr>
        <w:t xml:space="preserve"> de la tasa para ajustarla a los costes reales y a los principios de equidad y sostenibilidad que exige la ley.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>En Parla, a ____ de ____________ de 2026.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>(Firma)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inline distT="0" distB="0" distL="0" distR="0">
                <wp:extent cx="540004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40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Recomendaciones para </w:t>
      </w:r>
      <w:r>
        <w:rPr>
          <w:rFonts w:ascii="Arial" w:hAnsi="Arial"/>
          <w:b/>
          <w:bCs/>
        </w:rPr>
        <w:t>la presentación</w:t>
      </w:r>
      <w:r>
        <w:rPr>
          <w:rFonts w:ascii="Arial" w:hAnsi="Arial"/>
          <w:b/>
          <w:bCs/>
        </w:rPr>
        <w:t>:</w:t>
      </w:r>
    </w:p>
    <w:p>
      <w:pPr>
        <w:pStyle w:val="Normal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Adjunta copia del recibo:</w:t>
      </w:r>
      <w:r>
        <w:rPr>
          <w:rFonts w:ascii="Arial" w:hAnsi="Arial"/>
        </w:rPr>
        <w:t xml:space="preserve"> Es fundamental para que </w:t>
      </w:r>
      <w:r>
        <w:rPr>
          <w:rFonts w:ascii="Arial" w:hAnsi="Arial"/>
        </w:rPr>
        <w:t xml:space="preserve">se </w:t>
      </w:r>
      <w:r>
        <w:rPr>
          <w:rFonts w:ascii="Arial" w:hAnsi="Arial"/>
        </w:rPr>
        <w:t>identifique tu liquidación rápidamente.</w:t>
      </w:r>
    </w:p>
    <w:p>
      <w:pPr>
        <w:pStyle w:val="Normal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Presentación:</w:t>
      </w:r>
      <w:r>
        <w:rPr>
          <w:rFonts w:ascii="Arial" w:hAnsi="Arial"/>
        </w:rPr>
        <w:t xml:space="preserve"> Si tienes certificado digital, </w:t>
      </w:r>
      <w:r>
        <w:rPr>
          <w:rFonts w:ascii="Arial" w:hAnsi="Arial"/>
        </w:rPr>
        <w:t>presenta este escrito</w:t>
      </w:r>
      <w:r>
        <w:rPr>
          <w:rFonts w:ascii="Arial" w:hAnsi="Arial"/>
        </w:rPr>
        <w:t xml:space="preserve"> por la </w:t>
      </w:r>
      <w:r>
        <w:rPr>
          <w:rFonts w:ascii="Arial" w:hAnsi="Arial"/>
          <w:b/>
          <w:bCs/>
        </w:rPr>
        <w:t>Sede Electrónica del Ayuntamiento de Parla</w:t>
      </w:r>
      <w:r>
        <w:rPr>
          <w:rFonts w:ascii="Arial" w:hAnsi="Arial"/>
        </w:rPr>
        <w:t>. Es inmediato y tienes el justificante al momento. Si no, en el registro del ayuntamiento (Plaza de la Constitución).</w:t>
      </w:r>
    </w:p>
    <w:p>
      <w:pPr>
        <w:pStyle w:val="Normal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El plazo:</w:t>
      </w:r>
      <w:r>
        <w:rPr>
          <w:rFonts w:ascii="Arial" w:hAnsi="Arial"/>
        </w:rPr>
        <w:t xml:space="preserve"> Recuerda que </w:t>
      </w:r>
      <w:r>
        <w:rPr>
          <w:rFonts w:ascii="Arial" w:hAnsi="Arial"/>
        </w:rPr>
        <w:t>tienes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un mes</w:t>
      </w:r>
      <w:r>
        <w:rPr>
          <w:rFonts w:ascii="Arial" w:hAnsi="Arial"/>
        </w:rPr>
        <w:t xml:space="preserve"> desde que se abre el periodo de pago voluntario o recibes la notificación. No lo dejes para el último día.</w:t>
      </w:r>
    </w:p>
    <w:p>
      <w:pPr>
        <w:pStyle w:val="Normal"/>
        <w:spacing w:before="0" w:after="16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626bf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26bf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626bf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626bf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626bf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626bf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626bf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626bf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626bf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626bf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626bf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626bf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626bf3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" w:customStyle="1">
    <w:name w:val="Título 5 Car"/>
    <w:basedOn w:val="DefaultParagraphFont"/>
    <w:uiPriority w:val="9"/>
    <w:semiHidden/>
    <w:qFormat/>
    <w:rsid w:val="00626bf3"/>
    <w:rPr>
      <w:rFonts w:eastAsia="" w:cs="" w:cstheme="majorBidi" w:eastAsiaTheme="majorEastAsia"/>
      <w:color w:themeColor="accent1" w:themeShade="bf" w:val="0F4761"/>
    </w:rPr>
  </w:style>
  <w:style w:type="character" w:styleId="Ttulo6Car" w:customStyle="1">
    <w:name w:val="Título 6 Car"/>
    <w:basedOn w:val="DefaultParagraphFont"/>
    <w:uiPriority w:val="9"/>
    <w:semiHidden/>
    <w:qFormat/>
    <w:rsid w:val="00626bf3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626bf3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626bf3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626bf3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626bf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626bf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626bf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26bf3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626bf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26bf3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ar"/>
    <w:uiPriority w:val="10"/>
    <w:qFormat/>
    <w:rsid w:val="00626bf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626bf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626bf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26bf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626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LibreOffice/25.2.7.2$Windows_X86_64 LibreOffice_project/5cbfd1ab6520636bb5f7b99185aa69bd7456825d</Application>
  <AppVersion>15.0000</AppVersion>
  <Pages>2</Pages>
  <Words>467</Words>
  <Characters>2451</Characters>
  <CharactersWithSpaces>2890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2026-01-27T10:15:00Z</dcterms:created>
  <dc:creator>Carla E. Valero</dc:creator>
  <dc:description/>
  <dc:language>es-ES</dc:language>
  <cp:lastModifiedBy/>
  <dcterms:modified xsi:type="dcterms:W3CDTF">2026-02-08T21:14:43Z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